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418D3" w:rsidTr="00E418D3">
        <w:tc>
          <w:tcPr>
            <w:tcW w:w="9629" w:type="dxa"/>
          </w:tcPr>
          <w:p w:rsidR="00E418D3" w:rsidRDefault="00E418D3" w:rsidP="00E418D3">
            <w:pPr>
              <w:ind w:firstLine="604"/>
              <w:jc w:val="both"/>
              <w:rPr>
                <w:rFonts w:ascii="Times New Roman" w:hAnsi="Times New Roman" w:cs="Times New Roman"/>
                <w:sz w:val="28"/>
              </w:rPr>
            </w:pPr>
            <w:r w:rsidRPr="00E418D3">
              <w:rPr>
                <w:rFonts w:ascii="Times New Roman" w:hAnsi="Times New Roman" w:cs="Times New Roman"/>
                <w:sz w:val="28"/>
              </w:rPr>
              <w:t xml:space="preserve">Онлайн-засідання </w:t>
            </w:r>
            <w:r>
              <w:rPr>
                <w:rFonts w:ascii="Times New Roman" w:hAnsi="Times New Roman" w:cs="Times New Roman"/>
                <w:sz w:val="28"/>
              </w:rPr>
              <w:t>платформи «Молодь, спорт, культура» за темою «Проблема передачі повнов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ажень у сфері культурної спадщини в умовах реформи децентралізації» із залученням експертів з НАН України та колег із Міністерства культури України.</w:t>
            </w:r>
          </w:p>
        </w:tc>
      </w:tr>
    </w:tbl>
    <w:p w:rsidR="00E418D3" w:rsidRPr="00E418D3" w:rsidRDefault="00E418D3">
      <w:pPr>
        <w:rPr>
          <w:rFonts w:ascii="Times New Roman" w:hAnsi="Times New Roman" w:cs="Times New Roman"/>
          <w:sz w:val="28"/>
        </w:rPr>
      </w:pPr>
    </w:p>
    <w:sectPr w:rsidR="00E418D3" w:rsidRPr="00E418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D3"/>
    <w:rsid w:val="007431FC"/>
    <w:rsid w:val="00E4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5ABC"/>
  <w15:chartTrackingRefBased/>
  <w15:docId w15:val="{978C9C8A-5023-4891-845D-05688FE6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44907-96DD-4498-94C9-C42B0D7C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2019-04-22T11:04:00Z</dcterms:created>
  <dcterms:modified xsi:type="dcterms:W3CDTF">2019-04-22T11:13:00Z</dcterms:modified>
</cp:coreProperties>
</file>